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Чек-лист: карантин в домашних условиях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ИМЯ ЖИВОТНОГО: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Эта форма поможет вам создать условия для содержания животного (дома или на передержке) во время карантина.</w:t>
        <w:br w:type="textWrapping"/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Для того, чтобы убедиться, что животное готово к содержанию с другими кошками, оно должно пройти карантин (2-3 недели), обработку от паразитов (2 раза или более по рекомендации врача), анализы на 4 особо опасных кошачьих вируса - панлейкопения (однократно), коронавирус, лейкемия и иммунодефицит (необходима 2-кратная сдача с интервалом в 4 недели) и вакцинацию (первичную). </w:t>
      </w: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855"/>
        <w:tblGridChange w:id="0">
          <w:tblGrid>
            <w:gridCol w:w="2940"/>
            <w:gridCol w:w="685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1. МЕСТО СОДЕРЖАНИЯ ЖИВОТНОГО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Место карантина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1 вариант (рекомендуется)  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Клетка или вольер, размером не менее 80 см в длину и 60 в ширину. Поддон промывается 1 раз в день средствами на основе хлора с выдержкой не менее 20 минут и после обливается кипятком.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br w:type="textWrapping"/>
              <w:t xml:space="preserve">2 вариант (если нет клетки)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Ограниченное помещение, которое легко обработать (пример - ванная/застекленный балкон), из которой убраны вещи, которые сложно будет обработать. </w:t>
              <w:br w:type="textWrapping"/>
              <w:t xml:space="preserve">1 раз в день проводится влажная уборка дезинфицирующими средствами на основе хлора. </w:t>
              <w:br w:type="textWrapping"/>
              <w:t xml:space="preserve">1 раз в день по 20 мин облучать помещение кварцевой лампой (если есть).</w:t>
              <w:br w:type="textWrapping"/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 помещение с местом карантина не имеют доступа другие животные.</w:t>
              <w:br w:type="textWrapping"/>
              <w:t xml:space="preserve">При посещении места карантина человеком используется сменная обувь/бахилы, одежда/халат, перчатки. Одноразовые предметы утилизируются в плотно закрытых пакетах.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Место животного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Включает: 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1) Укрытие, где животное может спрятаться и отдохнуть, внутри места карантина. Пример - коробка, которую не жалко будет выбросить.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2) Матерчатый лежак, который легко постирать на высокой температуре, внутри места карантина или укрытия.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Исключить сквозняк, духоту, постоянные лучи солнца.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Миска с чистой питьевой водой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Вода меняется 2 раза в день. Миска при смене обрабатывается кипятком.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Миска с кормом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Выставляется 1 раз в день с кормом в суточном объеме, расположена в месте, где животное может спокойно принять пищу. При смене корма миска обрабатывается кипятком. Расположена не рядом с лотком, если животное содержится вне клетки.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Корм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Количество - согласно инструкции к корму или показанию врача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Лоток с наполнителем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 постоянной доступности для животного. Расположен не рядом с мисками, если животное содержится вне клетки. Чистится 1 раз в день, обрабатывается средствами с</w:t>
            </w:r>
            <w:r w:rsidDel="00000000" w:rsidR="00000000" w:rsidRPr="00000000">
              <w:rPr>
                <w:b w:val="1"/>
                <w:i w:val="1"/>
                <w:color w:val="9900ff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хлором, затем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 кипятком. Содержимое утилизируется сразу в плотно закрытых пакетах.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br w:type="textWrapping"/>
              <w:t xml:space="preserve">Наполнитель ____________________________________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Окна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99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Во всех помещениях, доступных животному, не открываются широко или на вертикальное проветривание/ установлены прочные сетки (антикошки)/ ограничители.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Балконы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Во всех помещениях, доступных животному, крытый, окна не открываются или с сетками, либо не открывается дверь на балкон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Входная дверь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Животное не имеет доступа к входной двери и не имеет возможность сбежать через нее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Отсутствие доступа на улицу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Животное не имеет доступа на улицу и всегда находится внутри помещения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Безопасность среды, доступной животному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1) нет оголенных проводов и неисправных розеток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2) нет стеклянных предметов, которые могут разбиться/тяжелых предметов, которые могут упасть на жильцов/животное, др. опасных предметов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3) нет мелких игрушек, иголок, лент, ниток, губок, целлофана, которые может проглотить животное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4) лекарства, еда, не показанная животному, не находится в открытом доступе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5) животное не проявляет интерес к поеданию комнатных растений/Растения убраны из зоны, доступной животному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6) уличная обувь жильцов не находится в зоне доступа животного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Присмотр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Животное не оставляется без присмотра дольше, чем на 12 часов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Необходимые процедуры и уход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Только обязательные, показанные врачом процедуры. Проводятся в плотной одежде и толстых защитных перчатках. </w:t>
              <w:br w:type="textWrapping"/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Если у волонтера нет опыта или животное неконтактное, ветеринарные процедуры производятся в клинике, либо с вызовом ветеринара на дом.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НУЖНА ЛИ СОЦИАЛЬНАЯ АДАПТАЦИЯ ЖИВОТНОГО?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да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(если животное будут  пристраивать)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Игра “удочкой”, веревочкой, без тактильного контакта. Разговаривать с животным ласковой интонацией. Не менее 2 раз в день по 10-15 минут.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нет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(если животное вернут в среду обитания)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Нельзя приручать такое животное к людям. Ограничьте контакты обязательным уходом.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УБОРКА И ДЕЗИНФЕКЦИЯ ПОМЕЩЕНИЯ ПОСЛЕ КАРАНТИНА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Обработка хлором всех поверхностей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Пример - Доместос. Минимальная выдержка 20 минут, максимальная - 4 часа, затем смыть и облить кипятком. Проветривание.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Спец. обработка после животного с инфекцией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Тщательная обработка всех поверхностей, предметов, с которыми контактировало больное животное, профессиональными средствами. Пример - Вироцид (р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азводится в пропорции 1:20 воды, держится 20 минут, затем смывается водой). Проветривание.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Обработка кипятком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highlight w:val="white"/>
                <w:rtl w:val="0"/>
              </w:rPr>
              <w:t xml:space="preserve">Обязательна для доступных предметов обихода после стандартной обработки хлором и/или мыльными растворами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𑂽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Кварцевание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(если возможно)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b w:val="1"/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После влажной уборки в течение 20-40 мин.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824.6456692913421" w:top="850.393700787401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